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B17" w:rsidRDefault="002E5B17" w:rsidP="002E5B17">
      <w:pPr>
        <w:autoSpaceDE w:val="0"/>
        <w:autoSpaceDN w:val="0"/>
        <w:adjustRightInd w:val="0"/>
        <w:jc w:val="center"/>
        <w:rPr>
          <w:rFonts w:ascii="標楷體" w:eastAsia="標楷體" w:cs="標楷體"/>
          <w:b/>
          <w:kern w:val="0"/>
          <w:sz w:val="28"/>
          <w:szCs w:val="28"/>
        </w:rPr>
      </w:pPr>
      <w:r w:rsidRPr="00C03523">
        <w:rPr>
          <w:rFonts w:ascii="標楷體" w:eastAsia="標楷體" w:cs="標楷體" w:hint="eastAsia"/>
          <w:b/>
          <w:kern w:val="0"/>
          <w:sz w:val="28"/>
          <w:szCs w:val="28"/>
        </w:rPr>
        <w:t>國立北斗高級家事商業職業學校</w:t>
      </w:r>
      <w:r>
        <w:rPr>
          <w:rFonts w:ascii="標楷體" w:eastAsia="標楷體" w:cs="標楷體" w:hint="eastAsia"/>
          <w:b/>
          <w:kern w:val="0"/>
          <w:sz w:val="28"/>
          <w:szCs w:val="28"/>
        </w:rPr>
        <w:t>推動</w:t>
      </w:r>
      <w:r w:rsidRPr="00C03523">
        <w:rPr>
          <w:rFonts w:ascii="標楷體" w:eastAsia="標楷體" w:cs="標楷體" w:hint="eastAsia"/>
          <w:b/>
          <w:kern w:val="0"/>
          <w:sz w:val="28"/>
          <w:szCs w:val="28"/>
        </w:rPr>
        <w:t>公務人員</w:t>
      </w:r>
      <w:r>
        <w:rPr>
          <w:rFonts w:ascii="標楷體" w:eastAsia="標楷體" w:cs="標楷體" w:hint="eastAsia"/>
          <w:b/>
          <w:kern w:val="0"/>
          <w:sz w:val="28"/>
          <w:szCs w:val="28"/>
        </w:rPr>
        <w:t>終身學習</w:t>
      </w:r>
      <w:r w:rsidRPr="00C03523">
        <w:rPr>
          <w:rFonts w:ascii="標楷體" w:eastAsia="標楷體" w:cs="標楷體" w:hint="eastAsia"/>
          <w:b/>
          <w:kern w:val="0"/>
          <w:sz w:val="28"/>
          <w:szCs w:val="28"/>
        </w:rPr>
        <w:t>獎勵措施</w:t>
      </w:r>
    </w:p>
    <w:p w:rsidR="002E5B17" w:rsidRPr="00B92959" w:rsidRDefault="0041347F" w:rsidP="002E5B17">
      <w:pPr>
        <w:autoSpaceDE w:val="0"/>
        <w:autoSpaceDN w:val="0"/>
        <w:adjustRightInd w:val="0"/>
        <w:jc w:val="right"/>
        <w:rPr>
          <w:rFonts w:ascii="標楷體" w:eastAsia="標楷體" w:cs="標楷體"/>
          <w:kern w:val="0"/>
          <w:sz w:val="20"/>
          <w:szCs w:val="20"/>
        </w:rPr>
      </w:pPr>
      <w:r w:rsidRPr="0041347F">
        <w:rPr>
          <w:rFonts w:ascii="標楷體" w:eastAsia="標楷體" w:cs="標楷體" w:hint="eastAsia"/>
          <w:kern w:val="0"/>
          <w:sz w:val="20"/>
          <w:szCs w:val="20"/>
        </w:rPr>
        <w:t>106</w:t>
      </w:r>
      <w:r w:rsidR="002E5B17" w:rsidRPr="0041347F">
        <w:rPr>
          <w:rFonts w:ascii="標楷體" w:eastAsia="標楷體" w:cs="標楷體" w:hint="eastAsia"/>
          <w:kern w:val="0"/>
          <w:sz w:val="20"/>
          <w:szCs w:val="20"/>
        </w:rPr>
        <w:t>年5月</w:t>
      </w:r>
      <w:r w:rsidRPr="0041347F">
        <w:rPr>
          <w:rFonts w:ascii="標楷體" w:eastAsia="標楷體" w:cs="標楷體" w:hint="eastAsia"/>
          <w:kern w:val="0"/>
          <w:sz w:val="20"/>
          <w:szCs w:val="20"/>
        </w:rPr>
        <w:t>8</w:t>
      </w:r>
      <w:r w:rsidR="002E5B17" w:rsidRPr="0041347F">
        <w:rPr>
          <w:rFonts w:ascii="標楷體" w:eastAsia="標楷體" w:cs="標楷體" w:hint="eastAsia"/>
          <w:kern w:val="0"/>
          <w:sz w:val="20"/>
          <w:szCs w:val="20"/>
        </w:rPr>
        <w:t>日10</w:t>
      </w:r>
      <w:r w:rsidRPr="0041347F">
        <w:rPr>
          <w:rFonts w:ascii="標楷體" w:eastAsia="標楷體" w:cs="標楷體" w:hint="eastAsia"/>
          <w:kern w:val="0"/>
          <w:sz w:val="20"/>
          <w:szCs w:val="20"/>
        </w:rPr>
        <w:t>5</w:t>
      </w:r>
      <w:r w:rsidR="002E5B17" w:rsidRPr="0041347F">
        <w:rPr>
          <w:rFonts w:ascii="標楷體" w:eastAsia="標楷體" w:cs="標楷體" w:hint="eastAsia"/>
          <w:kern w:val="0"/>
          <w:sz w:val="20"/>
          <w:szCs w:val="20"/>
        </w:rPr>
        <w:t>學年度第2學期5月份行政會報通過</w:t>
      </w:r>
    </w:p>
    <w:p w:rsidR="002E5B17" w:rsidRPr="00871820" w:rsidRDefault="002E5B17" w:rsidP="002E5B17">
      <w:pPr>
        <w:numPr>
          <w:ilvl w:val="0"/>
          <w:numId w:val="1"/>
        </w:numPr>
        <w:autoSpaceDE w:val="0"/>
        <w:autoSpaceDN w:val="0"/>
        <w:adjustRightInd w:val="0"/>
        <w:rPr>
          <w:rFonts w:ascii="標楷體" w:eastAsia="標楷體" w:cs="標楷體"/>
          <w:kern w:val="0"/>
        </w:rPr>
      </w:pPr>
      <w:r w:rsidRPr="00871820">
        <w:rPr>
          <w:rFonts w:ascii="標楷體" w:eastAsia="標楷體" w:cs="標楷體" w:hint="eastAsia"/>
          <w:kern w:val="0"/>
        </w:rPr>
        <w:t>依據：</w:t>
      </w:r>
    </w:p>
    <w:p w:rsidR="002E5B17" w:rsidRPr="00871820" w:rsidRDefault="002E5B17" w:rsidP="002E5B17">
      <w:pPr>
        <w:autoSpaceDE w:val="0"/>
        <w:autoSpaceDN w:val="0"/>
        <w:adjustRightInd w:val="0"/>
        <w:ind w:left="1134"/>
        <w:rPr>
          <w:rFonts w:ascii="標楷體" w:eastAsia="標楷體" w:cs="標楷體"/>
          <w:kern w:val="0"/>
        </w:rPr>
      </w:pPr>
      <w:r w:rsidRPr="00871820">
        <w:rPr>
          <w:rFonts w:ascii="標楷體" w:eastAsia="標楷體" w:cs="標楷體" w:hint="eastAsia"/>
          <w:kern w:val="0"/>
        </w:rPr>
        <w:t>「行政院及所屬機關學校推動公務人員終身學習實施要點」</w:t>
      </w:r>
      <w:r w:rsidRPr="00386D25">
        <w:rPr>
          <w:rFonts w:ascii="標楷體" w:eastAsia="標楷體" w:cs="標楷體" w:hint="eastAsia"/>
          <w:kern w:val="0"/>
        </w:rPr>
        <w:t>第四點第三項規定</w:t>
      </w:r>
      <w:r w:rsidRPr="00871820">
        <w:rPr>
          <w:rFonts w:ascii="標楷體" w:eastAsia="標楷體" w:cs="標楷體" w:hint="eastAsia"/>
          <w:kern w:val="0"/>
        </w:rPr>
        <w:t>，公務人員每年參加學習時數（含最低學習時數、數位學習時數及業務相關學習時數）均超過規定，且平時服務成績具有優良表現者，得由各機關酌予獎勵，其參加學習時數之多寡，並作為公務人員年終考績及升遷之評分参據。</w:t>
      </w:r>
    </w:p>
    <w:p w:rsidR="002E5B17" w:rsidRPr="00871820" w:rsidRDefault="002E5B17" w:rsidP="002E5B17">
      <w:pPr>
        <w:numPr>
          <w:ilvl w:val="0"/>
          <w:numId w:val="1"/>
        </w:numPr>
        <w:autoSpaceDE w:val="0"/>
        <w:autoSpaceDN w:val="0"/>
        <w:adjustRightInd w:val="0"/>
        <w:rPr>
          <w:rFonts w:ascii="標楷體" w:eastAsia="標楷體" w:cs="標楷體"/>
          <w:kern w:val="0"/>
        </w:rPr>
      </w:pPr>
      <w:r w:rsidRPr="00871820">
        <w:rPr>
          <w:rFonts w:ascii="標楷體" w:eastAsia="標楷體" w:cs="標楷體" w:hint="eastAsia"/>
          <w:kern w:val="0"/>
        </w:rPr>
        <w:t>實施目的：</w:t>
      </w:r>
    </w:p>
    <w:p w:rsidR="002E5B17" w:rsidRPr="00871820" w:rsidRDefault="002E5B17" w:rsidP="002E5B17">
      <w:pPr>
        <w:numPr>
          <w:ilvl w:val="1"/>
          <w:numId w:val="1"/>
        </w:numPr>
        <w:tabs>
          <w:tab w:val="clear" w:pos="1798"/>
          <w:tab w:val="left" w:pos="1800"/>
        </w:tabs>
        <w:autoSpaceDE w:val="0"/>
        <w:autoSpaceDN w:val="0"/>
        <w:adjustRightInd w:val="0"/>
        <w:ind w:left="1800" w:hanging="540"/>
        <w:rPr>
          <w:rFonts w:ascii="標楷體" w:eastAsia="標楷體" w:cs="標楷體"/>
          <w:kern w:val="0"/>
        </w:rPr>
      </w:pPr>
      <w:r w:rsidRPr="00871820">
        <w:rPr>
          <w:rFonts w:ascii="標楷體" w:eastAsia="標楷體" w:cs="標楷體" w:hint="eastAsia"/>
          <w:kern w:val="0"/>
        </w:rPr>
        <w:t>提升公務人員運用數位學習能力與意願，降低政策行銷及訓練時間與成本。</w:t>
      </w:r>
    </w:p>
    <w:p w:rsidR="002E5B17" w:rsidRPr="00871820" w:rsidRDefault="002E5B17" w:rsidP="002E5B17">
      <w:pPr>
        <w:numPr>
          <w:ilvl w:val="1"/>
          <w:numId w:val="1"/>
        </w:numPr>
        <w:tabs>
          <w:tab w:val="clear" w:pos="1798"/>
        </w:tabs>
        <w:autoSpaceDE w:val="0"/>
        <w:autoSpaceDN w:val="0"/>
        <w:adjustRightInd w:val="0"/>
        <w:ind w:left="1800" w:hanging="540"/>
        <w:rPr>
          <w:rFonts w:ascii="標楷體" w:eastAsia="標楷體" w:cs="標楷體"/>
          <w:kern w:val="0"/>
        </w:rPr>
      </w:pPr>
      <w:r w:rsidRPr="00871820">
        <w:rPr>
          <w:rFonts w:ascii="標楷體" w:eastAsia="標楷體" w:cs="標楷體" w:hint="eastAsia"/>
          <w:kern w:val="0"/>
        </w:rPr>
        <w:t>鼓勵公務人員終身學習，充實核心職能，超越自我，提升服務效能。</w:t>
      </w:r>
    </w:p>
    <w:p w:rsidR="002E5B17" w:rsidRPr="00871820" w:rsidRDefault="002E5B17" w:rsidP="002E5B17">
      <w:pPr>
        <w:numPr>
          <w:ilvl w:val="0"/>
          <w:numId w:val="1"/>
        </w:numPr>
        <w:autoSpaceDE w:val="0"/>
        <w:autoSpaceDN w:val="0"/>
        <w:adjustRightInd w:val="0"/>
        <w:ind w:left="1260" w:hanging="806"/>
        <w:rPr>
          <w:rFonts w:ascii="標楷體" w:eastAsia="標楷體" w:cs="標楷體"/>
          <w:kern w:val="0"/>
        </w:rPr>
      </w:pPr>
      <w:r w:rsidRPr="00871820">
        <w:rPr>
          <w:rFonts w:ascii="標楷體" w:eastAsia="標楷體" w:cs="標楷體" w:hint="eastAsia"/>
          <w:kern w:val="0"/>
        </w:rPr>
        <w:t>實施對象：本校專任公務人員（人事及主計人員獎勵應另循各管行政體系規定）及約聘、僱人員。</w:t>
      </w:r>
    </w:p>
    <w:p w:rsidR="002E5B17" w:rsidRPr="00871820" w:rsidRDefault="002E5B17" w:rsidP="002E5B17">
      <w:pPr>
        <w:numPr>
          <w:ilvl w:val="0"/>
          <w:numId w:val="1"/>
        </w:numPr>
        <w:autoSpaceDE w:val="0"/>
        <w:autoSpaceDN w:val="0"/>
        <w:adjustRightInd w:val="0"/>
        <w:ind w:left="1260" w:hanging="806"/>
        <w:rPr>
          <w:rFonts w:ascii="標楷體" w:eastAsia="標楷體" w:cs="標楷體"/>
          <w:kern w:val="0"/>
        </w:rPr>
      </w:pPr>
      <w:r w:rsidRPr="00871820">
        <w:rPr>
          <w:rFonts w:ascii="標楷體" w:eastAsia="標楷體" w:cs="標楷體" w:hint="eastAsia"/>
          <w:kern w:val="0"/>
        </w:rPr>
        <w:t>預期目標：期使每人年度終身學習時數均能符合前項行政院函頒訂標準。</w:t>
      </w:r>
    </w:p>
    <w:p w:rsidR="002E5B17" w:rsidRPr="00871820" w:rsidRDefault="002E5B17" w:rsidP="002E5B17">
      <w:pPr>
        <w:numPr>
          <w:ilvl w:val="0"/>
          <w:numId w:val="1"/>
        </w:numPr>
        <w:autoSpaceDE w:val="0"/>
        <w:autoSpaceDN w:val="0"/>
        <w:adjustRightInd w:val="0"/>
        <w:ind w:left="1260" w:hanging="806"/>
        <w:rPr>
          <w:rFonts w:ascii="標楷體" w:eastAsia="標楷體" w:cs="標楷體"/>
          <w:kern w:val="0"/>
        </w:rPr>
      </w:pPr>
      <w:r w:rsidRPr="00871820">
        <w:rPr>
          <w:rFonts w:ascii="標楷體" w:eastAsia="標楷體" w:cs="標楷體" w:hint="eastAsia"/>
          <w:kern w:val="0"/>
        </w:rPr>
        <w:t>實施期間：以當年度</w:t>
      </w:r>
      <w:smartTag w:uri="urn:schemas-microsoft-com:office:smarttags" w:element="chsdate">
        <w:smartTagPr>
          <w:attr w:name="IsROCDate" w:val="False"/>
          <w:attr w:name="IsLunarDate" w:val="False"/>
          <w:attr w:name="Day" w:val="1"/>
          <w:attr w:name="Month" w:val="1"/>
          <w:attr w:name="Year" w:val="2016"/>
        </w:smartTagPr>
        <w:r w:rsidRPr="00871820">
          <w:rPr>
            <w:rFonts w:ascii="標楷體" w:eastAsia="標楷體" w:cs="標楷體"/>
            <w:kern w:val="0"/>
          </w:rPr>
          <w:t>1</w:t>
        </w:r>
        <w:r w:rsidRPr="00871820">
          <w:rPr>
            <w:rFonts w:ascii="標楷體" w:eastAsia="標楷體" w:cs="標楷體" w:hint="eastAsia"/>
            <w:kern w:val="0"/>
          </w:rPr>
          <w:t>月</w:t>
        </w:r>
        <w:r w:rsidRPr="00871820">
          <w:rPr>
            <w:rFonts w:ascii="標楷體" w:eastAsia="標楷體" w:cs="標楷體"/>
            <w:kern w:val="0"/>
          </w:rPr>
          <w:t>1</w:t>
        </w:r>
        <w:r w:rsidRPr="00871820">
          <w:rPr>
            <w:rFonts w:ascii="標楷體" w:eastAsia="標楷體" w:cs="標楷體" w:hint="eastAsia"/>
            <w:kern w:val="0"/>
          </w:rPr>
          <w:t>日</w:t>
        </w:r>
      </w:smartTag>
      <w:r w:rsidRPr="00871820">
        <w:rPr>
          <w:rFonts w:ascii="標楷體" w:eastAsia="標楷體" w:cs="標楷體" w:hint="eastAsia"/>
          <w:kern w:val="0"/>
        </w:rPr>
        <w:t>起</w:t>
      </w:r>
      <w:smartTag w:uri="urn:schemas-microsoft-com:office:smarttags" w:element="chsdate">
        <w:smartTagPr>
          <w:attr w:name="IsROCDate" w:val="False"/>
          <w:attr w:name="IsLunarDate" w:val="False"/>
          <w:attr w:name="Day" w:val="31"/>
          <w:attr w:name="Month" w:val="12"/>
          <w:attr w:name="Year" w:val="2016"/>
        </w:smartTagPr>
        <w:r w:rsidRPr="00871820">
          <w:rPr>
            <w:rFonts w:ascii="標楷體" w:eastAsia="標楷體" w:cs="標楷體"/>
            <w:kern w:val="0"/>
          </w:rPr>
          <w:t>12</w:t>
        </w:r>
        <w:r w:rsidRPr="00871820">
          <w:rPr>
            <w:rFonts w:ascii="標楷體" w:eastAsia="標楷體" w:cs="標楷體" w:hint="eastAsia"/>
            <w:kern w:val="0"/>
          </w:rPr>
          <w:t>月</w:t>
        </w:r>
        <w:r w:rsidRPr="00871820">
          <w:rPr>
            <w:rFonts w:ascii="標楷體" w:eastAsia="標楷體" w:cs="標楷體"/>
            <w:kern w:val="0"/>
          </w:rPr>
          <w:t>31</w:t>
        </w:r>
        <w:r w:rsidRPr="00871820">
          <w:rPr>
            <w:rFonts w:ascii="標楷體" w:eastAsia="標楷體" w:cs="標楷體" w:hint="eastAsia"/>
            <w:kern w:val="0"/>
          </w:rPr>
          <w:t>日</w:t>
        </w:r>
      </w:smartTag>
      <w:r w:rsidRPr="00871820">
        <w:rPr>
          <w:rFonts w:ascii="標楷體" w:eastAsia="標楷體" w:cs="標楷體" w:hint="eastAsia"/>
          <w:kern w:val="0"/>
        </w:rPr>
        <w:t>為核算研習時數期間，惟第六點獎勵標準學習時數採計至當年度</w:t>
      </w:r>
      <w:smartTag w:uri="urn:schemas-microsoft-com:office:smarttags" w:element="chsdate">
        <w:smartTagPr>
          <w:attr w:name="IsROCDate" w:val="False"/>
          <w:attr w:name="IsLunarDate" w:val="False"/>
          <w:attr w:name="Day" w:val="30"/>
          <w:attr w:name="Month" w:val="11"/>
          <w:attr w:name="Year" w:val="2016"/>
        </w:smartTagPr>
        <w:r w:rsidRPr="00871820">
          <w:rPr>
            <w:rFonts w:ascii="標楷體" w:eastAsia="標楷體" w:cs="標楷體" w:hint="eastAsia"/>
            <w:kern w:val="0"/>
          </w:rPr>
          <w:t>11月</w:t>
        </w:r>
        <w:r w:rsidRPr="00871820">
          <w:rPr>
            <w:rFonts w:ascii="標楷體" w:eastAsia="標楷體" w:cs="標楷體"/>
            <w:kern w:val="0"/>
          </w:rPr>
          <w:t>30</w:t>
        </w:r>
        <w:r w:rsidRPr="00871820">
          <w:rPr>
            <w:rFonts w:ascii="標楷體" w:eastAsia="標楷體" w:cs="標楷體" w:hint="eastAsia"/>
            <w:kern w:val="0"/>
          </w:rPr>
          <w:t>日</w:t>
        </w:r>
      </w:smartTag>
      <w:r w:rsidRPr="00871820">
        <w:rPr>
          <w:rFonts w:ascii="標楷體" w:eastAsia="標楷體" w:cs="標楷體" w:hint="eastAsia"/>
          <w:kern w:val="0"/>
        </w:rPr>
        <w:t>止。</w:t>
      </w:r>
    </w:p>
    <w:p w:rsidR="002E5B17" w:rsidRPr="00871820" w:rsidRDefault="002E5B17" w:rsidP="002E5B17">
      <w:pPr>
        <w:numPr>
          <w:ilvl w:val="0"/>
          <w:numId w:val="1"/>
        </w:numPr>
        <w:autoSpaceDE w:val="0"/>
        <w:autoSpaceDN w:val="0"/>
        <w:adjustRightInd w:val="0"/>
        <w:rPr>
          <w:rFonts w:ascii="標楷體" w:eastAsia="標楷體" w:cs="標楷體"/>
          <w:kern w:val="0"/>
        </w:rPr>
      </w:pPr>
      <w:r w:rsidRPr="00871820">
        <w:rPr>
          <w:rFonts w:ascii="標楷體" w:eastAsia="標楷體" w:cs="標楷體" w:hint="eastAsia"/>
          <w:kern w:val="0"/>
        </w:rPr>
        <w:t>獎勵標準：</w:t>
      </w:r>
    </w:p>
    <w:p w:rsidR="002E5B17" w:rsidRPr="00871820" w:rsidRDefault="002E5B17" w:rsidP="002E5B17">
      <w:pPr>
        <w:numPr>
          <w:ilvl w:val="1"/>
          <w:numId w:val="1"/>
        </w:numPr>
        <w:autoSpaceDE w:val="0"/>
        <w:autoSpaceDN w:val="0"/>
        <w:adjustRightInd w:val="0"/>
        <w:ind w:left="1800" w:hanging="540"/>
        <w:rPr>
          <w:rFonts w:ascii="標楷體" w:eastAsia="標楷體" w:cs="標楷體"/>
          <w:kern w:val="0"/>
        </w:rPr>
      </w:pPr>
      <w:r w:rsidRPr="00871820">
        <w:rPr>
          <w:rFonts w:ascii="標楷體" w:eastAsia="標楷體" w:cs="標楷體" w:hint="eastAsia"/>
          <w:kern w:val="0"/>
        </w:rPr>
        <w:t>當年度終身學習時數（含與業務相關學習及數位學習時數）達80小時以上，其中與業務相關學習時數達75小時以上，數位學習時數達40小時以上者，嘉獎</w:t>
      </w:r>
      <w:r w:rsidRPr="00871820">
        <w:rPr>
          <w:rFonts w:ascii="標楷體" w:eastAsia="標楷體" w:cs="標楷體"/>
          <w:kern w:val="0"/>
        </w:rPr>
        <w:t>1</w:t>
      </w:r>
      <w:r w:rsidRPr="00871820">
        <w:rPr>
          <w:rFonts w:ascii="標楷體" w:eastAsia="標楷體" w:cs="標楷體" w:hint="eastAsia"/>
          <w:kern w:val="0"/>
        </w:rPr>
        <w:t>次。</w:t>
      </w:r>
    </w:p>
    <w:p w:rsidR="002E5B17" w:rsidRPr="00871820" w:rsidRDefault="002E5B17" w:rsidP="002E5B17">
      <w:pPr>
        <w:numPr>
          <w:ilvl w:val="1"/>
          <w:numId w:val="1"/>
        </w:numPr>
        <w:autoSpaceDE w:val="0"/>
        <w:autoSpaceDN w:val="0"/>
        <w:adjustRightInd w:val="0"/>
        <w:ind w:left="1800" w:hanging="540"/>
        <w:rPr>
          <w:rFonts w:ascii="標楷體" w:eastAsia="標楷體" w:cs="標楷體"/>
          <w:kern w:val="0"/>
        </w:rPr>
      </w:pPr>
      <w:r w:rsidRPr="00871820">
        <w:rPr>
          <w:rFonts w:ascii="標楷體" w:eastAsia="標楷體" w:cs="標楷體" w:hint="eastAsia"/>
          <w:kern w:val="0"/>
        </w:rPr>
        <w:t>當年度終身學習時數（含與業務相關學習及數位學習時數）達130小時以上，其中與業務相關學習時數達</w:t>
      </w:r>
      <w:r w:rsidRPr="00871820">
        <w:rPr>
          <w:rFonts w:ascii="標楷體" w:eastAsia="標楷體" w:cs="標楷體"/>
          <w:kern w:val="0"/>
        </w:rPr>
        <w:t>1</w:t>
      </w:r>
      <w:r w:rsidRPr="00871820">
        <w:rPr>
          <w:rFonts w:ascii="標楷體" w:eastAsia="標楷體" w:cs="標楷體" w:hint="eastAsia"/>
          <w:kern w:val="0"/>
        </w:rPr>
        <w:t>25小時以上，數位學習時數達50小時以上者，嘉獎</w:t>
      </w:r>
      <w:r w:rsidRPr="00871820">
        <w:rPr>
          <w:rFonts w:ascii="標楷體" w:eastAsia="標楷體" w:cs="標楷體"/>
          <w:kern w:val="0"/>
        </w:rPr>
        <w:t>2</w:t>
      </w:r>
      <w:r w:rsidRPr="00871820">
        <w:rPr>
          <w:rFonts w:ascii="標楷體" w:eastAsia="標楷體" w:cs="標楷體" w:hint="eastAsia"/>
          <w:kern w:val="0"/>
        </w:rPr>
        <w:t>次。</w:t>
      </w:r>
    </w:p>
    <w:p w:rsidR="002E5B17" w:rsidRPr="00871820" w:rsidRDefault="002E5B17" w:rsidP="002E5B17">
      <w:pPr>
        <w:numPr>
          <w:ilvl w:val="1"/>
          <w:numId w:val="1"/>
        </w:numPr>
        <w:autoSpaceDE w:val="0"/>
        <w:autoSpaceDN w:val="0"/>
        <w:adjustRightInd w:val="0"/>
        <w:ind w:left="1800" w:hanging="540"/>
        <w:rPr>
          <w:rFonts w:ascii="標楷體" w:eastAsia="標楷體" w:cs="標楷體"/>
          <w:kern w:val="0"/>
        </w:rPr>
      </w:pPr>
      <w:r w:rsidRPr="00871820">
        <w:rPr>
          <w:rFonts w:ascii="標楷體" w:eastAsia="標楷體" w:cs="標楷體" w:hint="eastAsia"/>
          <w:kern w:val="0"/>
        </w:rPr>
        <w:t>前二項學習總時數應同時符合當年度行政院函頒有關政策性訓練課程時數規定始得敘獎</w:t>
      </w:r>
      <w:r w:rsidRPr="00871820">
        <w:rPr>
          <w:rFonts w:ascii="標楷體" w:eastAsia="標楷體" w:cs="標楷體"/>
          <w:kern w:val="0"/>
        </w:rPr>
        <w:t>(</w:t>
      </w:r>
      <w:r w:rsidRPr="00871820">
        <w:rPr>
          <w:rFonts w:ascii="標楷體" w:eastAsia="標楷體" w:cs="標楷體" w:hint="eastAsia"/>
          <w:kern w:val="0"/>
        </w:rPr>
        <w:t>內容另行公告</w:t>
      </w:r>
      <w:r w:rsidRPr="00871820">
        <w:rPr>
          <w:rFonts w:ascii="標楷體" w:eastAsia="標楷體" w:cs="標楷體"/>
          <w:kern w:val="0"/>
        </w:rPr>
        <w:t>)</w:t>
      </w:r>
      <w:r w:rsidRPr="00871820">
        <w:rPr>
          <w:rFonts w:ascii="標楷體" w:eastAsia="標楷體" w:cs="標楷體" w:hint="eastAsia"/>
          <w:kern w:val="0"/>
        </w:rPr>
        <w:t>。</w:t>
      </w:r>
    </w:p>
    <w:p w:rsidR="002E5B17" w:rsidRPr="00871820" w:rsidRDefault="002E5B17" w:rsidP="002E5B17">
      <w:pPr>
        <w:numPr>
          <w:ilvl w:val="1"/>
          <w:numId w:val="1"/>
        </w:numPr>
        <w:autoSpaceDE w:val="0"/>
        <w:autoSpaceDN w:val="0"/>
        <w:adjustRightInd w:val="0"/>
        <w:ind w:left="1800" w:hanging="540"/>
        <w:rPr>
          <w:rFonts w:ascii="標楷體" w:eastAsia="標楷體" w:cs="標楷體"/>
          <w:kern w:val="0"/>
        </w:rPr>
      </w:pPr>
      <w:r w:rsidRPr="00871820">
        <w:rPr>
          <w:rFonts w:ascii="標楷體" w:eastAsia="標楷體" w:cs="標楷體" w:hint="eastAsia"/>
          <w:kern w:val="0"/>
        </w:rPr>
        <w:t>上開學習時數以公務人員終身學習網所登載時數為限，其餘時數不予採計。</w:t>
      </w:r>
    </w:p>
    <w:p w:rsidR="002E5B17" w:rsidRPr="00871820" w:rsidRDefault="002E5B17" w:rsidP="002E5B17">
      <w:pPr>
        <w:numPr>
          <w:ilvl w:val="0"/>
          <w:numId w:val="1"/>
        </w:numPr>
        <w:autoSpaceDE w:val="0"/>
        <w:autoSpaceDN w:val="0"/>
        <w:adjustRightInd w:val="0"/>
        <w:ind w:left="1260" w:hanging="806"/>
        <w:rPr>
          <w:rFonts w:ascii="標楷體" w:eastAsia="標楷體" w:cs="標楷體"/>
          <w:kern w:val="0"/>
        </w:rPr>
      </w:pPr>
      <w:r w:rsidRPr="00871820">
        <w:rPr>
          <w:rFonts w:ascii="標楷體" w:eastAsia="標楷體" w:cs="標楷體" w:hint="eastAsia"/>
          <w:kern w:val="0"/>
        </w:rPr>
        <w:t>當年度終身學習時數（含與業務相關學習及數位學習時數）未達</w:t>
      </w:r>
      <w:r w:rsidRPr="00386D25">
        <w:rPr>
          <w:rFonts w:ascii="標楷體" w:eastAsia="標楷體" w:cs="標楷體" w:hint="eastAsia"/>
          <w:kern w:val="0"/>
        </w:rPr>
        <w:t>行政院函頒標準</w:t>
      </w:r>
      <w:r w:rsidRPr="00871820">
        <w:rPr>
          <w:rFonts w:ascii="標楷體" w:eastAsia="標楷體" w:cs="標楷體" w:hint="eastAsia"/>
          <w:kern w:val="0"/>
        </w:rPr>
        <w:t>，將送請該管單位主管與公務人員考績會優先列入當年度年終考績評擬及核議之重要參據。</w:t>
      </w:r>
    </w:p>
    <w:p w:rsidR="006B5B0D" w:rsidRPr="002E5B17" w:rsidRDefault="002E5B17" w:rsidP="002E5B17">
      <w:pPr>
        <w:numPr>
          <w:ilvl w:val="0"/>
          <w:numId w:val="1"/>
        </w:numPr>
        <w:autoSpaceDE w:val="0"/>
        <w:autoSpaceDN w:val="0"/>
        <w:adjustRightInd w:val="0"/>
        <w:ind w:left="1260" w:hanging="806"/>
        <w:rPr>
          <w:rFonts w:ascii="標楷體" w:eastAsia="標楷體" w:cs="標楷體"/>
          <w:kern w:val="0"/>
        </w:rPr>
      </w:pPr>
      <w:r w:rsidRPr="00871820">
        <w:rPr>
          <w:rFonts w:ascii="標楷體" w:eastAsia="標楷體" w:cs="標楷體" w:hint="eastAsia"/>
          <w:kern w:val="0"/>
        </w:rPr>
        <w:t>本措施經提本校行政會報審議通過，陳請校長核定後實施，修正時亦同。</w:t>
      </w:r>
      <w:bookmarkStart w:id="0" w:name="_GoBack"/>
      <w:bookmarkEnd w:id="0"/>
    </w:p>
    <w:sectPr w:rsidR="006B5B0D" w:rsidRPr="002E5B1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4270E3"/>
    <w:multiLevelType w:val="multilevel"/>
    <w:tmpl w:val="DE60C788"/>
    <w:lvl w:ilvl="0">
      <w:start w:val="1"/>
      <w:numFmt w:val="taiwaneseCountingThousand"/>
      <w:lvlText w:val="%1、"/>
      <w:lvlJc w:val="left"/>
      <w:pPr>
        <w:tabs>
          <w:tab w:val="num" w:pos="1198"/>
        </w:tabs>
        <w:ind w:left="1985" w:hanging="1531"/>
      </w:pPr>
      <w:rPr>
        <w:rFonts w:cs="Arial" w:hint="default"/>
      </w:rPr>
    </w:lvl>
    <w:lvl w:ilvl="1">
      <w:start w:val="1"/>
      <w:numFmt w:val="taiwaneseCountingThousand"/>
      <w:lvlText w:val="(%2)"/>
      <w:lvlJc w:val="left"/>
      <w:pPr>
        <w:tabs>
          <w:tab w:val="num" w:pos="1798"/>
        </w:tabs>
        <w:ind w:left="3175" w:hanging="1857"/>
      </w:pPr>
      <w:rPr>
        <w:rFonts w:hint="default"/>
      </w:rPr>
    </w:lvl>
    <w:lvl w:ilvl="2">
      <w:start w:val="1"/>
      <w:numFmt w:val="decimal"/>
      <w:lvlText w:val="%3."/>
      <w:lvlJc w:val="right"/>
      <w:pPr>
        <w:tabs>
          <w:tab w:val="num" w:pos="2278"/>
        </w:tabs>
        <w:ind w:left="2278" w:hanging="577"/>
      </w:pPr>
      <w:rPr>
        <w:rFonts w:hint="eastAsia"/>
      </w:rPr>
    </w:lvl>
    <w:lvl w:ilvl="3">
      <w:start w:val="1"/>
      <w:numFmt w:val="decimal"/>
      <w:lvlText w:val="%4."/>
      <w:lvlJc w:val="left"/>
      <w:pPr>
        <w:tabs>
          <w:tab w:val="num" w:pos="2758"/>
        </w:tabs>
        <w:ind w:left="2758" w:hanging="480"/>
      </w:pPr>
      <w:rPr>
        <w:rFonts w:hint="eastAsia"/>
      </w:rPr>
    </w:lvl>
    <w:lvl w:ilvl="4">
      <w:start w:val="1"/>
      <w:numFmt w:val="ideographTraditional"/>
      <w:lvlText w:val="%5、"/>
      <w:lvlJc w:val="left"/>
      <w:pPr>
        <w:tabs>
          <w:tab w:val="num" w:pos="3238"/>
        </w:tabs>
        <w:ind w:left="3238" w:hanging="480"/>
      </w:pPr>
      <w:rPr>
        <w:rFonts w:hint="eastAsia"/>
      </w:rPr>
    </w:lvl>
    <w:lvl w:ilvl="5">
      <w:start w:val="1"/>
      <w:numFmt w:val="lowerRoman"/>
      <w:lvlText w:val="%6."/>
      <w:lvlJc w:val="right"/>
      <w:pPr>
        <w:tabs>
          <w:tab w:val="num" w:pos="3718"/>
        </w:tabs>
        <w:ind w:left="3718" w:hanging="480"/>
      </w:pPr>
      <w:rPr>
        <w:rFonts w:hint="eastAsia"/>
      </w:rPr>
    </w:lvl>
    <w:lvl w:ilvl="6">
      <w:start w:val="1"/>
      <w:numFmt w:val="decimal"/>
      <w:lvlText w:val="%7."/>
      <w:lvlJc w:val="left"/>
      <w:pPr>
        <w:tabs>
          <w:tab w:val="num" w:pos="4198"/>
        </w:tabs>
        <w:ind w:left="4198" w:hanging="480"/>
      </w:pPr>
      <w:rPr>
        <w:rFonts w:hint="eastAsia"/>
      </w:rPr>
    </w:lvl>
    <w:lvl w:ilvl="7">
      <w:start w:val="1"/>
      <w:numFmt w:val="ideographTraditional"/>
      <w:lvlText w:val="%8、"/>
      <w:lvlJc w:val="left"/>
      <w:pPr>
        <w:tabs>
          <w:tab w:val="num" w:pos="4678"/>
        </w:tabs>
        <w:ind w:left="4678" w:hanging="480"/>
      </w:pPr>
      <w:rPr>
        <w:rFonts w:hint="eastAsia"/>
      </w:rPr>
    </w:lvl>
    <w:lvl w:ilvl="8">
      <w:start w:val="1"/>
      <w:numFmt w:val="lowerRoman"/>
      <w:lvlText w:val="%9."/>
      <w:lvlJc w:val="right"/>
      <w:pPr>
        <w:tabs>
          <w:tab w:val="num" w:pos="5158"/>
        </w:tabs>
        <w:ind w:left="5158" w:hanging="48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B17"/>
    <w:rsid w:val="002E5B17"/>
    <w:rsid w:val="00386D25"/>
    <w:rsid w:val="0041347F"/>
    <w:rsid w:val="006B5B0D"/>
    <w:rsid w:val="007E4A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B1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B1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2017-05-15T07:43:00Z</dcterms:created>
  <dcterms:modified xsi:type="dcterms:W3CDTF">2017-10-05T05:56:00Z</dcterms:modified>
</cp:coreProperties>
</file>